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A2F94" w14:textId="01FDBEB0" w:rsidR="00FB4070" w:rsidRDefault="00FB4070" w:rsidP="00B932FF">
      <w:pPr>
        <w:jc w:val="center"/>
        <w:rPr>
          <w:b/>
          <w:bCs/>
        </w:rPr>
      </w:pPr>
      <w:r w:rsidRPr="007F1D8E">
        <w:rPr>
          <w:b/>
          <w:bCs/>
        </w:rPr>
        <w:t xml:space="preserve">RESOLUTION </w:t>
      </w:r>
      <w:r w:rsidR="003F37E9">
        <w:rPr>
          <w:b/>
          <w:bCs/>
        </w:rPr>
        <w:t>R202504</w:t>
      </w:r>
      <w:r w:rsidR="006279AE">
        <w:rPr>
          <w:b/>
          <w:bCs/>
        </w:rPr>
        <w:t>-00</w:t>
      </w:r>
      <w:r w:rsidR="008C07BE">
        <w:rPr>
          <w:b/>
          <w:bCs/>
        </w:rPr>
        <w:t>4</w:t>
      </w:r>
    </w:p>
    <w:p w14:paraId="2527B379" w14:textId="77777777" w:rsidR="008C07BE" w:rsidRPr="007F1D8E" w:rsidRDefault="008C07BE" w:rsidP="00B932FF">
      <w:pPr>
        <w:jc w:val="center"/>
        <w:rPr>
          <w:b/>
          <w:bCs/>
        </w:rPr>
      </w:pPr>
    </w:p>
    <w:p w14:paraId="02DFA8A2" w14:textId="0664AE6D" w:rsidR="003F37E9" w:rsidRDefault="00FB4070" w:rsidP="00B932FF">
      <w:pPr>
        <w:jc w:val="center"/>
        <w:rPr>
          <w:b/>
          <w:bCs/>
        </w:rPr>
      </w:pPr>
      <w:r w:rsidRPr="007F1D8E">
        <w:rPr>
          <w:b/>
          <w:bCs/>
        </w:rPr>
        <w:t>A</w:t>
      </w:r>
      <w:r w:rsidR="008C07BE">
        <w:rPr>
          <w:b/>
          <w:bCs/>
        </w:rPr>
        <w:t>N ORDINANCE AMENDING TITLE 15, CHAPTER 3, SECTION 15.03.080 OF THE BALLARD CITY MUNICIPAL CODE REGARDING SITE PLAN REVIEW PROCEDURES</w:t>
      </w:r>
      <w:r w:rsidR="00F8680C">
        <w:rPr>
          <w:b/>
          <w:bCs/>
        </w:rPr>
        <w:t>.</w:t>
      </w:r>
    </w:p>
    <w:p w14:paraId="6DED9F29" w14:textId="77777777" w:rsidR="008C07BE" w:rsidRDefault="008C07BE" w:rsidP="00413B39">
      <w:pPr>
        <w:spacing w:after="0" w:line="240" w:lineRule="auto"/>
        <w:jc w:val="center"/>
      </w:pPr>
    </w:p>
    <w:p w14:paraId="3C16C99C" w14:textId="17FE2532" w:rsidR="00FB4070" w:rsidRPr="00203A0F" w:rsidRDefault="00FB4070" w:rsidP="00413B39">
      <w:pPr>
        <w:spacing w:after="0" w:line="240" w:lineRule="auto"/>
        <w:ind w:left="1440" w:hanging="1440"/>
        <w:rPr>
          <w:color w:val="000000"/>
        </w:rPr>
      </w:pPr>
      <w:r w:rsidRPr="00203A0F">
        <w:rPr>
          <w:color w:val="000000"/>
        </w:rPr>
        <w:t>WHEREAS,</w:t>
      </w:r>
      <w:r w:rsidRPr="00203A0F">
        <w:rPr>
          <w:color w:val="000000"/>
        </w:rPr>
        <w:tab/>
      </w:r>
      <w:r w:rsidR="008C07BE">
        <w:rPr>
          <w:color w:val="000000"/>
        </w:rPr>
        <w:t xml:space="preserve">the Ballard City Council ("Council") met in regular session on </w:t>
      </w:r>
      <w:r w:rsidR="00465737">
        <w:rPr>
          <w:color w:val="000000"/>
        </w:rPr>
        <w:t>May 6, 2025</w:t>
      </w:r>
      <w:r w:rsidR="008C07BE">
        <w:rPr>
          <w:color w:val="000000"/>
        </w:rPr>
        <w:t>, to consider, among other things, amending Title 15, Chapter 3, Section 15.03.080 of the Ballard City Municipal Code regarding site plan review procedures; and</w:t>
      </w:r>
    </w:p>
    <w:p w14:paraId="513722E3" w14:textId="77777777" w:rsidR="00FE7362" w:rsidRPr="00203A0F" w:rsidRDefault="00FE7362" w:rsidP="00413B39">
      <w:pPr>
        <w:spacing w:after="0" w:line="240" w:lineRule="auto"/>
        <w:ind w:left="1440" w:hanging="1440"/>
        <w:rPr>
          <w:color w:val="000000"/>
        </w:rPr>
      </w:pPr>
    </w:p>
    <w:p w14:paraId="0B9F542D" w14:textId="604B11E2" w:rsidR="006775D0" w:rsidRPr="00203A0F" w:rsidRDefault="006775D0" w:rsidP="00413B39">
      <w:pPr>
        <w:spacing w:after="0" w:line="240" w:lineRule="auto"/>
        <w:ind w:left="1440" w:hanging="1440"/>
        <w:rPr>
          <w:color w:val="000000"/>
        </w:rPr>
      </w:pPr>
      <w:r w:rsidRPr="00203A0F">
        <w:rPr>
          <w:color w:val="000000"/>
        </w:rPr>
        <w:t>WHEREAS,</w:t>
      </w:r>
      <w:r w:rsidRPr="00203A0F">
        <w:rPr>
          <w:color w:val="000000"/>
        </w:rPr>
        <w:tab/>
      </w:r>
      <w:r w:rsidR="008C07BE">
        <w:rPr>
          <w:color w:val="000000"/>
        </w:rPr>
        <w:t xml:space="preserve">the Ballard City Planning Commission held a duly noticed public hearing on </w:t>
      </w:r>
      <w:r w:rsidR="00465737">
        <w:rPr>
          <w:color w:val="000000"/>
        </w:rPr>
        <w:t>May 6, 2025</w:t>
      </w:r>
      <w:r w:rsidR="008C07BE">
        <w:rPr>
          <w:color w:val="000000"/>
        </w:rPr>
        <w:t>, regarding this amendment and recommended approval of the amendment; and</w:t>
      </w:r>
    </w:p>
    <w:p w14:paraId="4F1E86C2" w14:textId="77777777" w:rsidR="00F9118F" w:rsidRPr="00203A0F" w:rsidRDefault="00F9118F" w:rsidP="00413B39">
      <w:pPr>
        <w:spacing w:after="0" w:line="240" w:lineRule="auto"/>
        <w:ind w:left="1440" w:hanging="1440"/>
        <w:rPr>
          <w:color w:val="000000"/>
        </w:rPr>
      </w:pPr>
    </w:p>
    <w:p w14:paraId="4728CF85" w14:textId="460BBB94" w:rsidR="003F37E9" w:rsidRPr="00203A0F" w:rsidRDefault="006775D0" w:rsidP="003F37E9">
      <w:pPr>
        <w:spacing w:after="0" w:line="240" w:lineRule="auto"/>
        <w:ind w:left="1440" w:hanging="1440"/>
        <w:rPr>
          <w:color w:val="000000"/>
        </w:rPr>
      </w:pPr>
      <w:r w:rsidRPr="00203A0F">
        <w:rPr>
          <w:color w:val="000000"/>
        </w:rPr>
        <w:t>WHEREAS,</w:t>
      </w:r>
      <w:r w:rsidRPr="00203A0F">
        <w:rPr>
          <w:color w:val="000000"/>
        </w:rPr>
        <w:tab/>
      </w:r>
      <w:r w:rsidR="008C07BE">
        <w:rPr>
          <w:color w:val="000000"/>
        </w:rPr>
        <w:t>after careful consideration, the Council has determined that it is in the best interests of the health, safety, and welfare of the residents of Ballard City to approve the amendment to provide consistency between the site plan review procedure text and the land use authority table; and</w:t>
      </w:r>
    </w:p>
    <w:p w14:paraId="49F4D1CA" w14:textId="77777777" w:rsidR="00FE7362" w:rsidRPr="00203A0F" w:rsidRDefault="00FE7362" w:rsidP="003F37E9">
      <w:pPr>
        <w:spacing w:after="0" w:line="240" w:lineRule="auto"/>
        <w:ind w:left="1440" w:hanging="1440"/>
        <w:rPr>
          <w:color w:val="000000"/>
        </w:rPr>
      </w:pPr>
    </w:p>
    <w:p w14:paraId="4AF7B3BC" w14:textId="7191A6C5" w:rsidR="00D55753" w:rsidRPr="00203A0F" w:rsidRDefault="00D55753" w:rsidP="003F37E9">
      <w:pPr>
        <w:spacing w:after="0" w:line="240" w:lineRule="auto"/>
        <w:ind w:left="1440" w:hanging="1440"/>
        <w:rPr>
          <w:color w:val="000000"/>
        </w:rPr>
      </w:pPr>
      <w:r w:rsidRPr="00203A0F">
        <w:rPr>
          <w:color w:val="000000"/>
        </w:rPr>
        <w:t>WHEREAS,</w:t>
      </w:r>
      <w:r w:rsidRPr="00203A0F">
        <w:rPr>
          <w:color w:val="000000"/>
        </w:rPr>
        <w:tab/>
      </w:r>
      <w:r w:rsidR="008C07BE">
        <w:rPr>
          <w:color w:val="000000"/>
        </w:rPr>
        <w:t>there is currently a conflict between Section 15.03.080(G) and the land use authority table regarding which body serves as the Land Use Authority for site plan review; and</w:t>
      </w:r>
    </w:p>
    <w:p w14:paraId="1C74B430" w14:textId="77777777" w:rsidR="00FE7362" w:rsidRPr="00203A0F" w:rsidRDefault="00FE7362" w:rsidP="003F37E9">
      <w:pPr>
        <w:spacing w:after="0" w:line="240" w:lineRule="auto"/>
        <w:ind w:left="1440" w:hanging="1440"/>
        <w:rPr>
          <w:color w:val="000000"/>
        </w:rPr>
      </w:pPr>
    </w:p>
    <w:p w14:paraId="1CABFBFE" w14:textId="0B269E09" w:rsidR="00D55753" w:rsidRPr="00203A0F" w:rsidRDefault="00D55753" w:rsidP="003F37E9">
      <w:pPr>
        <w:spacing w:after="0" w:line="240" w:lineRule="auto"/>
        <w:ind w:left="1440" w:hanging="1440"/>
        <w:rPr>
          <w:color w:val="000000"/>
        </w:rPr>
      </w:pPr>
      <w:r w:rsidRPr="00203A0F">
        <w:rPr>
          <w:color w:val="000000"/>
        </w:rPr>
        <w:t>WHEREAS,</w:t>
      </w:r>
      <w:r w:rsidRPr="00203A0F">
        <w:rPr>
          <w:color w:val="000000"/>
        </w:rPr>
        <w:tab/>
      </w:r>
      <w:r w:rsidR="008C07BE">
        <w:rPr>
          <w:color w:val="000000"/>
        </w:rPr>
        <w:t>the intent of the City is to have the Planning Commission serve as the Land Use Authority for site plan review.</w:t>
      </w:r>
    </w:p>
    <w:p w14:paraId="3242A51F" w14:textId="77777777" w:rsidR="00FE7362" w:rsidRPr="00203A0F" w:rsidRDefault="00FE7362" w:rsidP="003F37E9">
      <w:pPr>
        <w:spacing w:after="0" w:line="240" w:lineRule="auto"/>
        <w:ind w:left="1440" w:hanging="1440"/>
        <w:rPr>
          <w:color w:val="000000"/>
        </w:rPr>
      </w:pPr>
    </w:p>
    <w:p w14:paraId="23F6DCDD" w14:textId="6820308C" w:rsidR="003F37E9" w:rsidRPr="00203A0F" w:rsidRDefault="00FB4070" w:rsidP="00413B39">
      <w:pPr>
        <w:spacing w:after="0" w:line="240" w:lineRule="auto"/>
        <w:rPr>
          <w:b/>
          <w:bCs/>
          <w:color w:val="000000"/>
        </w:rPr>
      </w:pPr>
      <w:r w:rsidRPr="00203A0F">
        <w:rPr>
          <w:b/>
          <w:bCs/>
          <w:color w:val="000000"/>
        </w:rPr>
        <w:t>NOW, THEREFORE</w:t>
      </w:r>
      <w:r w:rsidR="003F37E9" w:rsidRPr="00203A0F">
        <w:rPr>
          <w:b/>
          <w:bCs/>
          <w:color w:val="000000"/>
        </w:rPr>
        <w:t xml:space="preserve">, BE </w:t>
      </w:r>
      <w:r w:rsidR="008C07BE" w:rsidRPr="00203A0F">
        <w:rPr>
          <w:b/>
          <w:bCs/>
          <w:color w:val="000000"/>
        </w:rPr>
        <w:t>IT ORDAINED</w:t>
      </w:r>
      <w:r w:rsidR="003F37E9" w:rsidRPr="00203A0F">
        <w:rPr>
          <w:b/>
          <w:bCs/>
          <w:color w:val="000000"/>
        </w:rPr>
        <w:t xml:space="preserve"> </w:t>
      </w:r>
      <w:r w:rsidR="00FE7362" w:rsidRPr="00203A0F">
        <w:rPr>
          <w:b/>
          <w:bCs/>
          <w:color w:val="000000"/>
        </w:rPr>
        <w:t>by the City Council of Ballard City, Utah, as follows:</w:t>
      </w:r>
    </w:p>
    <w:p w14:paraId="5572C2FA" w14:textId="77777777" w:rsidR="008C07BE" w:rsidRPr="00203A0F" w:rsidRDefault="008C07BE" w:rsidP="008C07BE">
      <w:pPr>
        <w:pStyle w:val="NormalWeb"/>
        <w:spacing w:before="240" w:beforeAutospacing="0" w:after="240" w:afterAutospacing="0"/>
        <w:rPr>
          <w:rFonts w:asciiTheme="minorHAnsi" w:eastAsiaTheme="minorHAnsi" w:hAnsiTheme="minorHAnsi" w:cstheme="minorBidi"/>
          <w:color w:val="000000"/>
          <w:kern w:val="2"/>
          <w:sz w:val="22"/>
          <w:szCs w:val="22"/>
          <w14:ligatures w14:val="standardContextual"/>
        </w:rPr>
      </w:pPr>
      <w:r w:rsidRPr="00203A0F">
        <w:rPr>
          <w:rFonts w:asciiTheme="minorHAnsi" w:eastAsiaTheme="minorHAnsi" w:hAnsiTheme="minorHAnsi" w:cstheme="minorBidi"/>
          <w:b/>
          <w:bCs/>
          <w:color w:val="000000"/>
          <w:kern w:val="2"/>
          <w:sz w:val="22"/>
          <w:szCs w:val="22"/>
          <w14:ligatures w14:val="standardContextual"/>
        </w:rPr>
        <w:t>SECTION 1</w:t>
      </w:r>
      <w:r w:rsidRPr="00203A0F">
        <w:rPr>
          <w:rFonts w:asciiTheme="minorHAnsi" w:eastAsiaTheme="minorHAnsi" w:hAnsiTheme="minorHAnsi" w:cstheme="minorBidi"/>
          <w:color w:val="000000"/>
          <w:kern w:val="2"/>
          <w:sz w:val="22"/>
          <w:szCs w:val="22"/>
          <w14:ligatures w14:val="standardContextual"/>
        </w:rPr>
        <w:t>: Amendment. Title 15, Chapter 3, Section 15.03.080(G) of the Ballard City Municipal Code is hereby amended to read as follows:</w:t>
      </w:r>
    </w:p>
    <w:p w14:paraId="2EAEC7D0" w14:textId="77777777" w:rsidR="008C07BE" w:rsidRPr="00F040EA" w:rsidRDefault="008C07BE" w:rsidP="008C07BE">
      <w:pPr>
        <w:pStyle w:val="NormalWeb"/>
        <w:spacing w:before="240" w:beforeAutospacing="0" w:after="240" w:afterAutospacing="0"/>
        <w:ind w:left="720"/>
        <w:rPr>
          <w:rFonts w:asciiTheme="minorHAnsi" w:eastAsiaTheme="minorHAnsi" w:hAnsiTheme="minorHAnsi" w:cstheme="minorBidi"/>
          <w:color w:val="C00000"/>
          <w:kern w:val="2"/>
          <w:sz w:val="22"/>
          <w:szCs w:val="22"/>
          <w14:ligatures w14:val="standardContextual"/>
        </w:rPr>
      </w:pPr>
      <w:r w:rsidRPr="00F040EA">
        <w:rPr>
          <w:rFonts w:asciiTheme="minorHAnsi" w:eastAsiaTheme="minorHAnsi" w:hAnsiTheme="minorHAnsi" w:cstheme="minorBidi"/>
          <w:color w:val="C00000"/>
          <w:kern w:val="2"/>
          <w:sz w:val="22"/>
          <w:szCs w:val="22"/>
          <w14:ligatures w14:val="standardContextual"/>
        </w:rPr>
        <w:t xml:space="preserve">G. </w:t>
      </w:r>
      <w:r w:rsidRPr="000E0B98">
        <w:rPr>
          <w:rFonts w:asciiTheme="minorHAnsi" w:eastAsiaTheme="minorHAnsi" w:hAnsiTheme="minorHAnsi" w:cstheme="minorBidi"/>
          <w:strike/>
          <w:color w:val="C00000"/>
          <w:kern w:val="2"/>
          <w:sz w:val="22"/>
          <w:szCs w:val="22"/>
          <w14:ligatures w14:val="standardContextual"/>
          <w:rPrChange w:id="0" w:author="Kaelyn Meyers" w:date="2025-03-21T10:05:00Z" w16du:dateUtc="2025-03-21T16:05:00Z">
            <w:rPr>
              <w:rFonts w:asciiTheme="minorHAnsi" w:eastAsiaTheme="minorHAnsi" w:hAnsiTheme="minorHAnsi" w:cstheme="minorBidi"/>
              <w:color w:val="C00000"/>
              <w:kern w:val="2"/>
              <w:sz w:val="22"/>
              <w:szCs w:val="22"/>
              <w14:ligatures w14:val="standardContextual"/>
            </w:rPr>
          </w:rPrChange>
        </w:rPr>
        <w:t>City Council Adoption</w:t>
      </w:r>
      <w:r w:rsidRPr="00F040EA">
        <w:rPr>
          <w:rFonts w:asciiTheme="minorHAnsi" w:eastAsiaTheme="minorHAnsi" w:hAnsiTheme="minorHAnsi" w:cstheme="minorBidi"/>
          <w:color w:val="C00000"/>
          <w:kern w:val="2"/>
          <w:sz w:val="22"/>
          <w:szCs w:val="22"/>
          <w14:ligatures w14:val="standardContextual"/>
        </w:rPr>
        <w:t xml:space="preserve"> Planning Commission Decision </w:t>
      </w:r>
      <w:proofErr w:type="gramStart"/>
      <w:r w:rsidRPr="00F040EA">
        <w:rPr>
          <w:rFonts w:asciiTheme="minorHAnsi" w:eastAsiaTheme="minorHAnsi" w:hAnsiTheme="minorHAnsi" w:cstheme="minorBidi"/>
          <w:color w:val="C00000"/>
          <w:kern w:val="2"/>
          <w:sz w:val="22"/>
          <w:szCs w:val="22"/>
          <w14:ligatures w14:val="standardContextual"/>
        </w:rPr>
        <w:t>In</w:t>
      </w:r>
      <w:proofErr w:type="gramEnd"/>
      <w:r w:rsidRPr="00F040EA">
        <w:rPr>
          <w:rFonts w:asciiTheme="minorHAnsi" w:eastAsiaTheme="minorHAnsi" w:hAnsiTheme="minorHAnsi" w:cstheme="minorBidi"/>
          <w:color w:val="C00000"/>
          <w:kern w:val="2"/>
          <w:sz w:val="22"/>
          <w:szCs w:val="22"/>
          <w14:ligatures w14:val="standardContextual"/>
        </w:rPr>
        <w:t xml:space="preserve"> Public Meeting. The City Council Planning Commission shall review the proposed site plan application</w:t>
      </w:r>
      <w:r w:rsidRPr="000E0B98">
        <w:rPr>
          <w:rFonts w:asciiTheme="minorHAnsi" w:eastAsiaTheme="minorHAnsi" w:hAnsiTheme="minorHAnsi" w:cstheme="minorBidi"/>
          <w:strike/>
          <w:color w:val="C00000"/>
          <w:kern w:val="2"/>
          <w:sz w:val="22"/>
          <w:szCs w:val="22"/>
          <w14:ligatures w14:val="standardContextual"/>
          <w:rPrChange w:id="1" w:author="Kaelyn Meyers" w:date="2025-03-21T10:05:00Z" w16du:dateUtc="2025-03-21T16:05:00Z">
            <w:rPr>
              <w:rFonts w:asciiTheme="minorHAnsi" w:eastAsiaTheme="minorHAnsi" w:hAnsiTheme="minorHAnsi" w:cstheme="minorBidi"/>
              <w:color w:val="C00000"/>
              <w:kern w:val="2"/>
              <w:sz w:val="22"/>
              <w:szCs w:val="22"/>
              <w14:ligatures w14:val="standardContextual"/>
            </w:rPr>
          </w:rPrChange>
        </w:rPr>
        <w:t>, and the recommendation of the Planning Commission</w:t>
      </w:r>
      <w:r w:rsidRPr="00F040EA">
        <w:rPr>
          <w:rFonts w:asciiTheme="minorHAnsi" w:eastAsiaTheme="minorHAnsi" w:hAnsiTheme="minorHAnsi" w:cstheme="minorBidi"/>
          <w:color w:val="C00000"/>
          <w:kern w:val="2"/>
          <w:sz w:val="22"/>
          <w:szCs w:val="22"/>
          <w14:ligatures w14:val="standardContextual"/>
        </w:rPr>
        <w:t xml:space="preserve">. The </w:t>
      </w:r>
      <w:r w:rsidRPr="000E0B98">
        <w:rPr>
          <w:rFonts w:asciiTheme="minorHAnsi" w:eastAsiaTheme="minorHAnsi" w:hAnsiTheme="minorHAnsi" w:cstheme="minorBidi"/>
          <w:strike/>
          <w:color w:val="C00000"/>
          <w:kern w:val="2"/>
          <w:sz w:val="22"/>
          <w:szCs w:val="22"/>
          <w14:ligatures w14:val="standardContextual"/>
          <w:rPrChange w:id="2" w:author="Kaelyn Meyers" w:date="2025-03-21T10:06:00Z" w16du:dateUtc="2025-03-21T16:06:00Z">
            <w:rPr>
              <w:rFonts w:asciiTheme="minorHAnsi" w:eastAsiaTheme="minorHAnsi" w:hAnsiTheme="minorHAnsi" w:cstheme="minorBidi"/>
              <w:color w:val="C00000"/>
              <w:kern w:val="2"/>
              <w:sz w:val="22"/>
              <w:szCs w:val="22"/>
              <w14:ligatures w14:val="standardContextual"/>
            </w:rPr>
          </w:rPrChange>
        </w:rPr>
        <w:t>City Council</w:t>
      </w:r>
      <w:r w:rsidRPr="00F040EA">
        <w:rPr>
          <w:rFonts w:asciiTheme="minorHAnsi" w:eastAsiaTheme="minorHAnsi" w:hAnsiTheme="minorHAnsi" w:cstheme="minorBidi"/>
          <w:color w:val="C00000"/>
          <w:kern w:val="2"/>
          <w:sz w:val="22"/>
          <w:szCs w:val="22"/>
          <w14:ligatures w14:val="standardContextual"/>
        </w:rPr>
        <w:t xml:space="preserve"> Planning Commission may either approve, approve with modifications, or reject the proposed site plan application. The City Council Planning Commission may also table the matter for further information or future consideration or action.</w:t>
      </w:r>
    </w:p>
    <w:p w14:paraId="02344BFC" w14:textId="77777777" w:rsidR="008C07BE" w:rsidRPr="00203A0F" w:rsidRDefault="008C07BE" w:rsidP="008C07BE">
      <w:pPr>
        <w:pStyle w:val="NormalWeb"/>
        <w:spacing w:before="240" w:beforeAutospacing="0" w:after="240" w:afterAutospacing="0"/>
        <w:rPr>
          <w:rFonts w:asciiTheme="minorHAnsi" w:eastAsiaTheme="minorHAnsi" w:hAnsiTheme="minorHAnsi" w:cstheme="minorBidi"/>
          <w:color w:val="000000"/>
          <w:kern w:val="2"/>
          <w:sz w:val="22"/>
          <w:szCs w:val="22"/>
          <w14:ligatures w14:val="standardContextual"/>
        </w:rPr>
      </w:pPr>
      <w:r w:rsidRPr="00203A0F">
        <w:rPr>
          <w:rFonts w:asciiTheme="minorHAnsi" w:eastAsiaTheme="minorHAnsi" w:hAnsiTheme="minorHAnsi" w:cstheme="minorBidi"/>
          <w:b/>
          <w:bCs/>
          <w:color w:val="000000"/>
          <w:kern w:val="2"/>
          <w:sz w:val="22"/>
          <w:szCs w:val="22"/>
          <w14:ligatures w14:val="standardContextual"/>
        </w:rPr>
        <w:t>SECTION 2</w:t>
      </w:r>
      <w:r w:rsidRPr="00203A0F">
        <w:rPr>
          <w:rFonts w:asciiTheme="minorHAnsi" w:eastAsiaTheme="minorHAnsi" w:hAnsiTheme="minorHAnsi" w:cstheme="minorBidi"/>
          <w:color w:val="000000"/>
          <w:kern w:val="2"/>
          <w:sz w:val="22"/>
          <w:szCs w:val="22"/>
          <w14:ligatures w14:val="standardContextual"/>
        </w:rPr>
        <w:t>: Severability. If any section, subsection, sentence, clause, phrase, or portion of this ordinance is, for any reason, held invalid or unconstitutional by any court of competent jurisdiction, such provision shall be deemed a separate, distinct, and independent provision, and such holding shall not affect the validity of the remaining portions of this ordinance.</w:t>
      </w:r>
    </w:p>
    <w:p w14:paraId="2B53B8B9" w14:textId="77777777" w:rsidR="008C07BE" w:rsidRPr="00203A0F" w:rsidRDefault="008C07BE" w:rsidP="008C07BE">
      <w:pPr>
        <w:pStyle w:val="NormalWeb"/>
        <w:spacing w:before="240" w:beforeAutospacing="0" w:after="240" w:afterAutospacing="0"/>
        <w:rPr>
          <w:rFonts w:asciiTheme="minorHAnsi" w:eastAsiaTheme="minorHAnsi" w:hAnsiTheme="minorHAnsi" w:cstheme="minorBidi"/>
          <w:color w:val="000000"/>
          <w:kern w:val="2"/>
          <w:sz w:val="22"/>
          <w:szCs w:val="22"/>
          <w14:ligatures w14:val="standardContextual"/>
        </w:rPr>
      </w:pPr>
      <w:r w:rsidRPr="00203A0F">
        <w:rPr>
          <w:rFonts w:asciiTheme="minorHAnsi" w:eastAsiaTheme="minorHAnsi" w:hAnsiTheme="minorHAnsi" w:cstheme="minorBidi"/>
          <w:b/>
          <w:bCs/>
          <w:color w:val="000000"/>
          <w:kern w:val="2"/>
          <w:sz w:val="22"/>
          <w:szCs w:val="22"/>
          <w14:ligatures w14:val="standardContextual"/>
        </w:rPr>
        <w:t>SECTION 3</w:t>
      </w:r>
      <w:r w:rsidRPr="00203A0F">
        <w:rPr>
          <w:rFonts w:asciiTheme="minorHAnsi" w:eastAsiaTheme="minorHAnsi" w:hAnsiTheme="minorHAnsi" w:cstheme="minorBidi"/>
          <w:color w:val="000000"/>
          <w:kern w:val="2"/>
          <w:sz w:val="22"/>
          <w:szCs w:val="22"/>
          <w14:ligatures w14:val="standardContextual"/>
        </w:rPr>
        <w:t>: Effective Date. This ordinance shall take effect immediately upon publication or posting as required by law.</w:t>
      </w:r>
    </w:p>
    <w:p w14:paraId="5F6B0865" w14:textId="7E09D80A" w:rsidR="00FB4070" w:rsidRPr="008C07BE" w:rsidRDefault="003F37E9" w:rsidP="004A119F">
      <w:pPr>
        <w:spacing w:line="240" w:lineRule="auto"/>
        <w:rPr>
          <w:b/>
          <w:bCs/>
        </w:rPr>
      </w:pPr>
      <w:r w:rsidRPr="008C07BE">
        <w:rPr>
          <w:b/>
          <w:bCs/>
        </w:rPr>
        <w:lastRenderedPageBreak/>
        <w:t xml:space="preserve">ADOPTED AND RESOLVED BY THE BALLARD CITY COUNCIL THIS 1 DAY OF </w:t>
      </w:r>
      <w:proofErr w:type="gramStart"/>
      <w:r w:rsidRPr="008C07BE">
        <w:rPr>
          <w:b/>
          <w:bCs/>
        </w:rPr>
        <w:t>APRIL,</w:t>
      </w:r>
      <w:proofErr w:type="gramEnd"/>
      <w:r w:rsidRPr="008C07BE">
        <w:rPr>
          <w:b/>
          <w:bCs/>
        </w:rPr>
        <w:t xml:space="preserve"> 2025 </w:t>
      </w:r>
      <w:r w:rsidR="008C4B67" w:rsidRPr="008C07BE">
        <w:rPr>
          <w:b/>
          <w:bCs/>
        </w:rPr>
        <w:t>WITH A ROLL CALL VOTE AS FOLLOWS:</w:t>
      </w:r>
    </w:p>
    <w:tbl>
      <w:tblPr>
        <w:tblStyle w:val="TableGrid"/>
        <w:tblW w:w="9360" w:type="dxa"/>
        <w:tblInd w:w="-9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80"/>
        <w:gridCol w:w="630"/>
        <w:gridCol w:w="540"/>
        <w:gridCol w:w="630"/>
        <w:gridCol w:w="630"/>
        <w:gridCol w:w="900"/>
        <w:gridCol w:w="630"/>
        <w:gridCol w:w="990"/>
        <w:gridCol w:w="630"/>
      </w:tblGrid>
      <w:tr w:rsidR="00AD76B0" w14:paraId="1FF3E872" w14:textId="4DF4137F" w:rsidTr="00AD76B0">
        <w:tc>
          <w:tcPr>
            <w:tcW w:w="3780" w:type="dxa"/>
            <w:tcBorders>
              <w:top w:val="nil"/>
              <w:bottom w:val="nil"/>
              <w:right w:val="nil"/>
            </w:tcBorders>
          </w:tcPr>
          <w:p w14:paraId="65EECF3F" w14:textId="59892EF6" w:rsidR="00AD76B0" w:rsidRDefault="003F37E9" w:rsidP="00413B39">
            <w:r>
              <w:t>Mayor Robert Abercrombie</w:t>
            </w:r>
          </w:p>
        </w:tc>
        <w:tc>
          <w:tcPr>
            <w:tcW w:w="630" w:type="dxa"/>
            <w:tcBorders>
              <w:top w:val="nil"/>
              <w:left w:val="nil"/>
              <w:bottom w:val="nil"/>
              <w:right w:val="nil"/>
            </w:tcBorders>
          </w:tcPr>
          <w:p w14:paraId="159198C7" w14:textId="0EED21DC" w:rsidR="00AD76B0" w:rsidRDefault="00AD76B0" w:rsidP="00413B39">
            <w:r>
              <w:t>Aye</w:t>
            </w:r>
          </w:p>
        </w:tc>
        <w:tc>
          <w:tcPr>
            <w:tcW w:w="540" w:type="dxa"/>
            <w:tcBorders>
              <w:left w:val="nil"/>
              <w:right w:val="nil"/>
            </w:tcBorders>
          </w:tcPr>
          <w:p w14:paraId="46982AF5" w14:textId="77777777" w:rsidR="00AD76B0" w:rsidRDefault="00AD76B0" w:rsidP="00413B39"/>
        </w:tc>
        <w:tc>
          <w:tcPr>
            <w:tcW w:w="630" w:type="dxa"/>
            <w:tcBorders>
              <w:top w:val="nil"/>
              <w:left w:val="nil"/>
              <w:bottom w:val="nil"/>
              <w:right w:val="nil"/>
            </w:tcBorders>
          </w:tcPr>
          <w:p w14:paraId="0D9ECB8F" w14:textId="182B0CD6" w:rsidR="00AD76B0" w:rsidRDefault="00AD76B0" w:rsidP="00413B39">
            <w:r>
              <w:t>Nay</w:t>
            </w:r>
          </w:p>
        </w:tc>
        <w:tc>
          <w:tcPr>
            <w:tcW w:w="630" w:type="dxa"/>
            <w:tcBorders>
              <w:left w:val="nil"/>
              <w:right w:val="nil"/>
            </w:tcBorders>
          </w:tcPr>
          <w:p w14:paraId="12708126" w14:textId="77777777" w:rsidR="00AD76B0" w:rsidRDefault="00AD76B0" w:rsidP="00413B39"/>
        </w:tc>
        <w:tc>
          <w:tcPr>
            <w:tcW w:w="900" w:type="dxa"/>
            <w:tcBorders>
              <w:top w:val="nil"/>
              <w:left w:val="nil"/>
              <w:bottom w:val="nil"/>
              <w:right w:val="nil"/>
            </w:tcBorders>
          </w:tcPr>
          <w:p w14:paraId="50DA9B63" w14:textId="157519FA" w:rsidR="00AD76B0" w:rsidRDefault="00AD76B0" w:rsidP="00413B39">
            <w:r>
              <w:t>Absent</w:t>
            </w:r>
          </w:p>
        </w:tc>
        <w:tc>
          <w:tcPr>
            <w:tcW w:w="630" w:type="dxa"/>
            <w:tcBorders>
              <w:left w:val="nil"/>
              <w:right w:val="nil"/>
            </w:tcBorders>
          </w:tcPr>
          <w:p w14:paraId="56E7A3EB" w14:textId="77777777" w:rsidR="00AD76B0" w:rsidRDefault="00AD76B0" w:rsidP="00413B39"/>
        </w:tc>
        <w:tc>
          <w:tcPr>
            <w:tcW w:w="990" w:type="dxa"/>
            <w:tcBorders>
              <w:top w:val="nil"/>
              <w:left w:val="nil"/>
              <w:bottom w:val="nil"/>
              <w:right w:val="nil"/>
            </w:tcBorders>
          </w:tcPr>
          <w:p w14:paraId="0FA4A87A" w14:textId="4C9815DD" w:rsidR="00AD76B0" w:rsidRDefault="00AD76B0" w:rsidP="00413B39">
            <w:r>
              <w:t>Abstain</w:t>
            </w:r>
          </w:p>
        </w:tc>
        <w:tc>
          <w:tcPr>
            <w:tcW w:w="630" w:type="dxa"/>
            <w:tcBorders>
              <w:left w:val="nil"/>
            </w:tcBorders>
          </w:tcPr>
          <w:p w14:paraId="279CDF02" w14:textId="77777777" w:rsidR="00AD76B0" w:rsidRDefault="00AD76B0" w:rsidP="00413B39"/>
        </w:tc>
      </w:tr>
      <w:tr w:rsidR="00AD76B0" w14:paraId="1714672C" w14:textId="48240A78" w:rsidTr="00AD76B0">
        <w:tc>
          <w:tcPr>
            <w:tcW w:w="3780" w:type="dxa"/>
            <w:tcBorders>
              <w:top w:val="nil"/>
              <w:bottom w:val="nil"/>
              <w:right w:val="nil"/>
            </w:tcBorders>
          </w:tcPr>
          <w:p w14:paraId="6B29196E" w14:textId="0FE9EED7" w:rsidR="00AD76B0" w:rsidRDefault="003F37E9" w:rsidP="00413B39">
            <w:r>
              <w:t>Council Member Ben Allred</w:t>
            </w:r>
          </w:p>
        </w:tc>
        <w:tc>
          <w:tcPr>
            <w:tcW w:w="630" w:type="dxa"/>
            <w:tcBorders>
              <w:top w:val="nil"/>
              <w:left w:val="nil"/>
              <w:bottom w:val="nil"/>
              <w:right w:val="nil"/>
            </w:tcBorders>
          </w:tcPr>
          <w:p w14:paraId="22C17DC2" w14:textId="361E1548" w:rsidR="00AD76B0" w:rsidRDefault="00AD76B0" w:rsidP="00413B39">
            <w:r>
              <w:t>Aye</w:t>
            </w:r>
          </w:p>
        </w:tc>
        <w:tc>
          <w:tcPr>
            <w:tcW w:w="540" w:type="dxa"/>
            <w:tcBorders>
              <w:left w:val="nil"/>
              <w:right w:val="nil"/>
            </w:tcBorders>
          </w:tcPr>
          <w:p w14:paraId="7456BFA0" w14:textId="77777777" w:rsidR="00AD76B0" w:rsidRDefault="00AD76B0" w:rsidP="00413B39"/>
        </w:tc>
        <w:tc>
          <w:tcPr>
            <w:tcW w:w="630" w:type="dxa"/>
            <w:tcBorders>
              <w:top w:val="nil"/>
              <w:left w:val="nil"/>
              <w:bottom w:val="nil"/>
              <w:right w:val="nil"/>
            </w:tcBorders>
          </w:tcPr>
          <w:p w14:paraId="74024B6C" w14:textId="56B4E234" w:rsidR="00AD76B0" w:rsidRDefault="00AD76B0" w:rsidP="00413B39">
            <w:r>
              <w:t>Nay</w:t>
            </w:r>
          </w:p>
        </w:tc>
        <w:tc>
          <w:tcPr>
            <w:tcW w:w="630" w:type="dxa"/>
            <w:tcBorders>
              <w:left w:val="nil"/>
              <w:right w:val="nil"/>
            </w:tcBorders>
          </w:tcPr>
          <w:p w14:paraId="73BE3CAE" w14:textId="77777777" w:rsidR="00AD76B0" w:rsidRDefault="00AD76B0" w:rsidP="00413B39"/>
        </w:tc>
        <w:tc>
          <w:tcPr>
            <w:tcW w:w="900" w:type="dxa"/>
            <w:tcBorders>
              <w:top w:val="nil"/>
              <w:left w:val="nil"/>
              <w:bottom w:val="nil"/>
              <w:right w:val="nil"/>
            </w:tcBorders>
          </w:tcPr>
          <w:p w14:paraId="16FEC2B9" w14:textId="14C854B1" w:rsidR="00AD76B0" w:rsidRDefault="00AD76B0" w:rsidP="00413B39">
            <w:r>
              <w:t>Absent</w:t>
            </w:r>
          </w:p>
        </w:tc>
        <w:tc>
          <w:tcPr>
            <w:tcW w:w="630" w:type="dxa"/>
            <w:tcBorders>
              <w:left w:val="nil"/>
              <w:right w:val="nil"/>
            </w:tcBorders>
          </w:tcPr>
          <w:p w14:paraId="7A5570A4" w14:textId="77777777" w:rsidR="00AD76B0" w:rsidRDefault="00AD76B0" w:rsidP="00413B39"/>
        </w:tc>
        <w:tc>
          <w:tcPr>
            <w:tcW w:w="990" w:type="dxa"/>
            <w:tcBorders>
              <w:top w:val="nil"/>
              <w:left w:val="nil"/>
              <w:bottom w:val="nil"/>
              <w:right w:val="nil"/>
            </w:tcBorders>
          </w:tcPr>
          <w:p w14:paraId="419C3CA6" w14:textId="64A75547" w:rsidR="00AD76B0" w:rsidRDefault="00AD76B0" w:rsidP="00413B39">
            <w:r>
              <w:t>Abstain</w:t>
            </w:r>
          </w:p>
        </w:tc>
        <w:tc>
          <w:tcPr>
            <w:tcW w:w="630" w:type="dxa"/>
            <w:tcBorders>
              <w:left w:val="nil"/>
            </w:tcBorders>
          </w:tcPr>
          <w:p w14:paraId="29B28705" w14:textId="77777777" w:rsidR="00AD76B0" w:rsidRDefault="00AD76B0" w:rsidP="00413B39"/>
        </w:tc>
      </w:tr>
      <w:tr w:rsidR="00AD76B0" w14:paraId="3A188DC0" w14:textId="40F29419" w:rsidTr="00AD76B0">
        <w:tc>
          <w:tcPr>
            <w:tcW w:w="3780" w:type="dxa"/>
            <w:tcBorders>
              <w:top w:val="nil"/>
              <w:bottom w:val="nil"/>
              <w:right w:val="nil"/>
            </w:tcBorders>
          </w:tcPr>
          <w:p w14:paraId="04C6BD0F" w14:textId="6274DCCC" w:rsidR="00AD76B0" w:rsidRDefault="003F37E9" w:rsidP="00413B39">
            <w:r>
              <w:t>Council Member Shaun Murray</w:t>
            </w:r>
          </w:p>
        </w:tc>
        <w:tc>
          <w:tcPr>
            <w:tcW w:w="630" w:type="dxa"/>
            <w:tcBorders>
              <w:top w:val="nil"/>
              <w:left w:val="nil"/>
              <w:bottom w:val="nil"/>
              <w:right w:val="nil"/>
            </w:tcBorders>
          </w:tcPr>
          <w:p w14:paraId="574F9328" w14:textId="2F6F409B" w:rsidR="00AD76B0" w:rsidRDefault="00AD76B0" w:rsidP="00413B39">
            <w:r>
              <w:t>Aye</w:t>
            </w:r>
          </w:p>
        </w:tc>
        <w:tc>
          <w:tcPr>
            <w:tcW w:w="540" w:type="dxa"/>
            <w:tcBorders>
              <w:left w:val="nil"/>
              <w:right w:val="nil"/>
            </w:tcBorders>
          </w:tcPr>
          <w:p w14:paraId="58925389" w14:textId="77777777" w:rsidR="00AD76B0" w:rsidRDefault="00AD76B0" w:rsidP="00413B39"/>
        </w:tc>
        <w:tc>
          <w:tcPr>
            <w:tcW w:w="630" w:type="dxa"/>
            <w:tcBorders>
              <w:top w:val="nil"/>
              <w:left w:val="nil"/>
              <w:bottom w:val="nil"/>
              <w:right w:val="nil"/>
            </w:tcBorders>
          </w:tcPr>
          <w:p w14:paraId="22CD53E7" w14:textId="3F025C0E" w:rsidR="00AD76B0" w:rsidRDefault="00AD76B0" w:rsidP="00413B39">
            <w:r>
              <w:t>Nay</w:t>
            </w:r>
          </w:p>
        </w:tc>
        <w:tc>
          <w:tcPr>
            <w:tcW w:w="630" w:type="dxa"/>
            <w:tcBorders>
              <w:left w:val="nil"/>
              <w:right w:val="nil"/>
            </w:tcBorders>
          </w:tcPr>
          <w:p w14:paraId="59F537CC" w14:textId="77777777" w:rsidR="00AD76B0" w:rsidRDefault="00AD76B0" w:rsidP="00413B39"/>
        </w:tc>
        <w:tc>
          <w:tcPr>
            <w:tcW w:w="900" w:type="dxa"/>
            <w:tcBorders>
              <w:top w:val="nil"/>
              <w:left w:val="nil"/>
              <w:bottom w:val="nil"/>
              <w:right w:val="nil"/>
            </w:tcBorders>
          </w:tcPr>
          <w:p w14:paraId="5D4EF484" w14:textId="6465CE8F" w:rsidR="00AD76B0" w:rsidRDefault="00AD76B0" w:rsidP="00413B39">
            <w:r>
              <w:t>Absent</w:t>
            </w:r>
          </w:p>
        </w:tc>
        <w:tc>
          <w:tcPr>
            <w:tcW w:w="630" w:type="dxa"/>
            <w:tcBorders>
              <w:left w:val="nil"/>
              <w:right w:val="nil"/>
            </w:tcBorders>
          </w:tcPr>
          <w:p w14:paraId="394065D2" w14:textId="77777777" w:rsidR="00AD76B0" w:rsidRDefault="00AD76B0" w:rsidP="00413B39"/>
        </w:tc>
        <w:tc>
          <w:tcPr>
            <w:tcW w:w="990" w:type="dxa"/>
            <w:tcBorders>
              <w:top w:val="nil"/>
              <w:left w:val="nil"/>
              <w:bottom w:val="nil"/>
              <w:right w:val="nil"/>
            </w:tcBorders>
          </w:tcPr>
          <w:p w14:paraId="311DADD5" w14:textId="027F6348" w:rsidR="00AD76B0" w:rsidRDefault="00AD76B0" w:rsidP="00413B39">
            <w:r>
              <w:t>Abstain</w:t>
            </w:r>
          </w:p>
        </w:tc>
        <w:tc>
          <w:tcPr>
            <w:tcW w:w="630" w:type="dxa"/>
            <w:tcBorders>
              <w:left w:val="nil"/>
            </w:tcBorders>
          </w:tcPr>
          <w:p w14:paraId="35284F49" w14:textId="77777777" w:rsidR="00AD76B0" w:rsidRDefault="00AD76B0" w:rsidP="00413B39"/>
        </w:tc>
      </w:tr>
      <w:tr w:rsidR="00AD76B0" w14:paraId="7EEF0051" w14:textId="667672F1" w:rsidTr="00AD76B0">
        <w:tc>
          <w:tcPr>
            <w:tcW w:w="3780" w:type="dxa"/>
            <w:tcBorders>
              <w:top w:val="nil"/>
              <w:bottom w:val="nil"/>
              <w:right w:val="nil"/>
            </w:tcBorders>
          </w:tcPr>
          <w:p w14:paraId="5B02C781" w14:textId="248747EE" w:rsidR="00AD76B0" w:rsidRDefault="003F37E9" w:rsidP="00413B39">
            <w:r>
              <w:t>Council Member Nile Mathisen</w:t>
            </w:r>
          </w:p>
        </w:tc>
        <w:tc>
          <w:tcPr>
            <w:tcW w:w="630" w:type="dxa"/>
            <w:tcBorders>
              <w:top w:val="nil"/>
              <w:left w:val="nil"/>
              <w:bottom w:val="nil"/>
              <w:right w:val="nil"/>
            </w:tcBorders>
          </w:tcPr>
          <w:p w14:paraId="14AC8804" w14:textId="6FA2F3A5" w:rsidR="00AD76B0" w:rsidRDefault="00AD76B0" w:rsidP="00413B39">
            <w:r>
              <w:t>Aye</w:t>
            </w:r>
          </w:p>
        </w:tc>
        <w:tc>
          <w:tcPr>
            <w:tcW w:w="540" w:type="dxa"/>
            <w:tcBorders>
              <w:left w:val="nil"/>
              <w:bottom w:val="single" w:sz="4" w:space="0" w:color="auto"/>
              <w:right w:val="nil"/>
            </w:tcBorders>
          </w:tcPr>
          <w:p w14:paraId="6ADA2E93" w14:textId="77777777" w:rsidR="00AD76B0" w:rsidRDefault="00AD76B0" w:rsidP="00413B39"/>
        </w:tc>
        <w:tc>
          <w:tcPr>
            <w:tcW w:w="630" w:type="dxa"/>
            <w:tcBorders>
              <w:top w:val="nil"/>
              <w:left w:val="nil"/>
              <w:bottom w:val="nil"/>
              <w:right w:val="nil"/>
            </w:tcBorders>
          </w:tcPr>
          <w:p w14:paraId="39EAC75D" w14:textId="1FF268F5" w:rsidR="00AD76B0" w:rsidRDefault="00AD76B0" w:rsidP="00413B39">
            <w:r>
              <w:t>Nay</w:t>
            </w:r>
          </w:p>
        </w:tc>
        <w:tc>
          <w:tcPr>
            <w:tcW w:w="630" w:type="dxa"/>
            <w:tcBorders>
              <w:left w:val="nil"/>
              <w:bottom w:val="single" w:sz="4" w:space="0" w:color="auto"/>
              <w:right w:val="nil"/>
            </w:tcBorders>
          </w:tcPr>
          <w:p w14:paraId="22B10AC9" w14:textId="77777777" w:rsidR="00AD76B0" w:rsidRDefault="00AD76B0" w:rsidP="00413B39"/>
        </w:tc>
        <w:tc>
          <w:tcPr>
            <w:tcW w:w="900" w:type="dxa"/>
            <w:tcBorders>
              <w:top w:val="nil"/>
              <w:left w:val="nil"/>
              <w:bottom w:val="nil"/>
              <w:right w:val="nil"/>
            </w:tcBorders>
          </w:tcPr>
          <w:p w14:paraId="69D06E9A" w14:textId="30B22FFF" w:rsidR="00AD76B0" w:rsidRDefault="00AD76B0" w:rsidP="00413B39">
            <w:r>
              <w:t>Absent</w:t>
            </w:r>
          </w:p>
        </w:tc>
        <w:tc>
          <w:tcPr>
            <w:tcW w:w="630" w:type="dxa"/>
            <w:tcBorders>
              <w:left w:val="nil"/>
              <w:bottom w:val="single" w:sz="4" w:space="0" w:color="auto"/>
              <w:right w:val="nil"/>
            </w:tcBorders>
          </w:tcPr>
          <w:p w14:paraId="64CE994F" w14:textId="77777777" w:rsidR="00AD76B0" w:rsidRDefault="00AD76B0" w:rsidP="00413B39"/>
        </w:tc>
        <w:tc>
          <w:tcPr>
            <w:tcW w:w="990" w:type="dxa"/>
            <w:tcBorders>
              <w:top w:val="nil"/>
              <w:left w:val="nil"/>
              <w:bottom w:val="nil"/>
              <w:right w:val="nil"/>
            </w:tcBorders>
          </w:tcPr>
          <w:p w14:paraId="27442E11" w14:textId="6C107681" w:rsidR="00AD76B0" w:rsidRDefault="00AD76B0" w:rsidP="00413B39">
            <w:r>
              <w:t>Abstain</w:t>
            </w:r>
          </w:p>
        </w:tc>
        <w:tc>
          <w:tcPr>
            <w:tcW w:w="630" w:type="dxa"/>
            <w:tcBorders>
              <w:left w:val="nil"/>
              <w:bottom w:val="single" w:sz="4" w:space="0" w:color="auto"/>
            </w:tcBorders>
          </w:tcPr>
          <w:p w14:paraId="69247611" w14:textId="77777777" w:rsidR="00AD76B0" w:rsidRDefault="00AD76B0" w:rsidP="00413B39"/>
        </w:tc>
      </w:tr>
      <w:tr w:rsidR="00AD76B0" w14:paraId="40D2F237" w14:textId="36D2674F" w:rsidTr="00AD76B0">
        <w:tc>
          <w:tcPr>
            <w:tcW w:w="3780" w:type="dxa"/>
            <w:tcBorders>
              <w:top w:val="nil"/>
              <w:bottom w:val="nil"/>
              <w:right w:val="nil"/>
            </w:tcBorders>
          </w:tcPr>
          <w:p w14:paraId="31EC12D8" w14:textId="38740B2D" w:rsidR="00AD76B0" w:rsidRDefault="003F37E9" w:rsidP="00413B39">
            <w:r>
              <w:t>Council Member Al Kettle</w:t>
            </w:r>
          </w:p>
        </w:tc>
        <w:tc>
          <w:tcPr>
            <w:tcW w:w="630" w:type="dxa"/>
            <w:tcBorders>
              <w:top w:val="nil"/>
              <w:left w:val="nil"/>
              <w:bottom w:val="nil"/>
              <w:right w:val="nil"/>
            </w:tcBorders>
          </w:tcPr>
          <w:p w14:paraId="489BC634" w14:textId="2CBD21B4" w:rsidR="00AD76B0" w:rsidRDefault="00AD76B0" w:rsidP="00413B39">
            <w:r>
              <w:t>Aye</w:t>
            </w:r>
          </w:p>
        </w:tc>
        <w:tc>
          <w:tcPr>
            <w:tcW w:w="540" w:type="dxa"/>
            <w:tcBorders>
              <w:top w:val="single" w:sz="4" w:space="0" w:color="auto"/>
              <w:left w:val="nil"/>
              <w:bottom w:val="single" w:sz="4" w:space="0" w:color="auto"/>
              <w:right w:val="nil"/>
            </w:tcBorders>
          </w:tcPr>
          <w:p w14:paraId="70A554A3" w14:textId="77777777" w:rsidR="00AD76B0" w:rsidRDefault="00AD76B0" w:rsidP="00413B39"/>
        </w:tc>
        <w:tc>
          <w:tcPr>
            <w:tcW w:w="630" w:type="dxa"/>
            <w:tcBorders>
              <w:top w:val="nil"/>
              <w:left w:val="nil"/>
              <w:bottom w:val="nil"/>
              <w:right w:val="nil"/>
            </w:tcBorders>
          </w:tcPr>
          <w:p w14:paraId="1B0F9BA6" w14:textId="4B4802F9" w:rsidR="00AD76B0" w:rsidRDefault="00AD76B0" w:rsidP="00413B39">
            <w:r>
              <w:t>Nay</w:t>
            </w:r>
          </w:p>
        </w:tc>
        <w:tc>
          <w:tcPr>
            <w:tcW w:w="630" w:type="dxa"/>
            <w:tcBorders>
              <w:top w:val="single" w:sz="4" w:space="0" w:color="auto"/>
              <w:left w:val="nil"/>
              <w:bottom w:val="single" w:sz="4" w:space="0" w:color="auto"/>
              <w:right w:val="nil"/>
            </w:tcBorders>
          </w:tcPr>
          <w:p w14:paraId="3CCF9737" w14:textId="77777777" w:rsidR="00AD76B0" w:rsidRDefault="00AD76B0" w:rsidP="00413B39"/>
        </w:tc>
        <w:tc>
          <w:tcPr>
            <w:tcW w:w="900" w:type="dxa"/>
            <w:tcBorders>
              <w:top w:val="nil"/>
              <w:left w:val="nil"/>
              <w:bottom w:val="nil"/>
              <w:right w:val="nil"/>
            </w:tcBorders>
          </w:tcPr>
          <w:p w14:paraId="577E4272" w14:textId="3EE820A1" w:rsidR="00AD76B0" w:rsidRDefault="00AD76B0" w:rsidP="00413B39">
            <w:r>
              <w:t>Absent</w:t>
            </w:r>
          </w:p>
        </w:tc>
        <w:tc>
          <w:tcPr>
            <w:tcW w:w="630" w:type="dxa"/>
            <w:tcBorders>
              <w:top w:val="single" w:sz="4" w:space="0" w:color="auto"/>
              <w:left w:val="nil"/>
              <w:bottom w:val="single" w:sz="4" w:space="0" w:color="auto"/>
              <w:right w:val="nil"/>
            </w:tcBorders>
          </w:tcPr>
          <w:p w14:paraId="73F9B30F" w14:textId="77777777" w:rsidR="00AD76B0" w:rsidRDefault="00AD76B0" w:rsidP="00413B39"/>
        </w:tc>
        <w:tc>
          <w:tcPr>
            <w:tcW w:w="990" w:type="dxa"/>
            <w:tcBorders>
              <w:top w:val="nil"/>
              <w:left w:val="nil"/>
              <w:bottom w:val="nil"/>
              <w:right w:val="nil"/>
            </w:tcBorders>
          </w:tcPr>
          <w:p w14:paraId="32C0D439" w14:textId="4E9F194B" w:rsidR="00AD76B0" w:rsidRDefault="00AD76B0" w:rsidP="00413B39">
            <w:r>
              <w:t>Abstain</w:t>
            </w:r>
          </w:p>
        </w:tc>
        <w:tc>
          <w:tcPr>
            <w:tcW w:w="630" w:type="dxa"/>
            <w:tcBorders>
              <w:top w:val="single" w:sz="4" w:space="0" w:color="auto"/>
              <w:left w:val="nil"/>
              <w:bottom w:val="single" w:sz="4" w:space="0" w:color="auto"/>
            </w:tcBorders>
          </w:tcPr>
          <w:p w14:paraId="40D20236" w14:textId="77777777" w:rsidR="00AD76B0" w:rsidRDefault="00AD76B0" w:rsidP="00413B39"/>
        </w:tc>
      </w:tr>
    </w:tbl>
    <w:p w14:paraId="22F6AFF7" w14:textId="77777777" w:rsidR="00CB3197" w:rsidRDefault="00CB3197" w:rsidP="00413B39">
      <w:pPr>
        <w:spacing w:line="240" w:lineRule="auto"/>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75"/>
      </w:tblGrid>
      <w:tr w:rsidR="00246B67" w14:paraId="33242B05" w14:textId="77777777" w:rsidTr="00246B67">
        <w:tc>
          <w:tcPr>
            <w:tcW w:w="3775" w:type="dxa"/>
          </w:tcPr>
          <w:p w14:paraId="379D932E" w14:textId="269F8929" w:rsidR="00246B67" w:rsidRDefault="00246B67" w:rsidP="00413B39"/>
        </w:tc>
      </w:tr>
      <w:tr w:rsidR="00246B67" w14:paraId="64365399" w14:textId="77777777" w:rsidTr="00246B67">
        <w:tc>
          <w:tcPr>
            <w:tcW w:w="3775" w:type="dxa"/>
          </w:tcPr>
          <w:p w14:paraId="0D933A75" w14:textId="05BCC024" w:rsidR="00246B67" w:rsidRDefault="003F37E9" w:rsidP="00413B39">
            <w:r>
              <w:t>Mayor Robert Abercrombie</w:t>
            </w:r>
          </w:p>
        </w:tc>
      </w:tr>
    </w:tbl>
    <w:p w14:paraId="226DAB77" w14:textId="77777777" w:rsidR="006279AE" w:rsidRDefault="006279AE" w:rsidP="00413B39">
      <w:pPr>
        <w:spacing w:line="240" w:lineRule="auto"/>
      </w:pPr>
    </w:p>
    <w:p w14:paraId="7904E8A4" w14:textId="3FB87502" w:rsidR="00246B67" w:rsidRDefault="00246B67" w:rsidP="00413B39">
      <w:pPr>
        <w:spacing w:line="240" w:lineRule="auto"/>
      </w:pPr>
      <w:r>
        <w:t>ATTEST: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75"/>
      </w:tblGrid>
      <w:tr w:rsidR="00246B67" w14:paraId="6525292B" w14:textId="77777777" w:rsidTr="003F39E3">
        <w:tc>
          <w:tcPr>
            <w:tcW w:w="3775" w:type="dxa"/>
          </w:tcPr>
          <w:p w14:paraId="69C27C3D" w14:textId="77777777" w:rsidR="00246B67" w:rsidRDefault="00246B67" w:rsidP="00413B39"/>
        </w:tc>
      </w:tr>
      <w:tr w:rsidR="00246B67" w14:paraId="40B77964" w14:textId="77777777" w:rsidTr="003F39E3">
        <w:tc>
          <w:tcPr>
            <w:tcW w:w="3775" w:type="dxa"/>
          </w:tcPr>
          <w:p w14:paraId="5DA93DDF" w14:textId="2216E027" w:rsidR="00246B67" w:rsidRDefault="00246B67" w:rsidP="00413B39">
            <w:r>
              <w:t>Kaelyn Meyers, Clerk</w:t>
            </w:r>
          </w:p>
        </w:tc>
      </w:tr>
    </w:tbl>
    <w:p w14:paraId="08B6D78F" w14:textId="77777777" w:rsidR="008C4B67" w:rsidRDefault="008C4B67"/>
    <w:sectPr w:rsidR="008C4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777311"/>
    <w:multiLevelType w:val="hybridMultilevel"/>
    <w:tmpl w:val="DAF69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B4622F"/>
    <w:multiLevelType w:val="hybridMultilevel"/>
    <w:tmpl w:val="28B4F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269636">
    <w:abstractNumId w:val="0"/>
  </w:num>
  <w:num w:numId="2" w16cid:durableId="9310849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elyn Meyers">
    <w15:presenceInfo w15:providerId="Windows Live" w15:userId="bbdeab3f9e2b26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70"/>
    <w:rsid w:val="000E0B98"/>
    <w:rsid w:val="00203A0F"/>
    <w:rsid w:val="00246B67"/>
    <w:rsid w:val="002550AB"/>
    <w:rsid w:val="002B4F87"/>
    <w:rsid w:val="0031243E"/>
    <w:rsid w:val="0036293B"/>
    <w:rsid w:val="003F37E9"/>
    <w:rsid w:val="00413B39"/>
    <w:rsid w:val="00465737"/>
    <w:rsid w:val="004A119F"/>
    <w:rsid w:val="004A4068"/>
    <w:rsid w:val="005229B7"/>
    <w:rsid w:val="005268D2"/>
    <w:rsid w:val="005C5051"/>
    <w:rsid w:val="006279AE"/>
    <w:rsid w:val="00643C41"/>
    <w:rsid w:val="006775D0"/>
    <w:rsid w:val="007F1D8E"/>
    <w:rsid w:val="008C07BE"/>
    <w:rsid w:val="008C4B67"/>
    <w:rsid w:val="00A55D4B"/>
    <w:rsid w:val="00AD76B0"/>
    <w:rsid w:val="00B932FF"/>
    <w:rsid w:val="00CB3197"/>
    <w:rsid w:val="00D55753"/>
    <w:rsid w:val="00F040EA"/>
    <w:rsid w:val="00F8680C"/>
    <w:rsid w:val="00F9118F"/>
    <w:rsid w:val="00FB4070"/>
    <w:rsid w:val="00FE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FB66"/>
  <w15:chartTrackingRefBased/>
  <w15:docId w15:val="{061495F6-8BAA-4DF4-9DBF-F0A09D77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070"/>
    <w:rPr>
      <w:rFonts w:eastAsiaTheme="majorEastAsia" w:cstheme="majorBidi"/>
      <w:color w:val="272727" w:themeColor="text1" w:themeTint="D8"/>
    </w:rPr>
  </w:style>
  <w:style w:type="paragraph" w:styleId="Title">
    <w:name w:val="Title"/>
    <w:basedOn w:val="Normal"/>
    <w:next w:val="Normal"/>
    <w:link w:val="TitleChar"/>
    <w:uiPriority w:val="10"/>
    <w:qFormat/>
    <w:rsid w:val="00FB4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070"/>
    <w:pPr>
      <w:spacing w:before="160"/>
      <w:jc w:val="center"/>
    </w:pPr>
    <w:rPr>
      <w:i/>
      <w:iCs/>
      <w:color w:val="404040" w:themeColor="text1" w:themeTint="BF"/>
    </w:rPr>
  </w:style>
  <w:style w:type="character" w:customStyle="1" w:styleId="QuoteChar">
    <w:name w:val="Quote Char"/>
    <w:basedOn w:val="DefaultParagraphFont"/>
    <w:link w:val="Quote"/>
    <w:uiPriority w:val="29"/>
    <w:rsid w:val="00FB4070"/>
    <w:rPr>
      <w:i/>
      <w:iCs/>
      <w:color w:val="404040" w:themeColor="text1" w:themeTint="BF"/>
    </w:rPr>
  </w:style>
  <w:style w:type="paragraph" w:styleId="ListParagraph">
    <w:name w:val="List Paragraph"/>
    <w:basedOn w:val="Normal"/>
    <w:uiPriority w:val="34"/>
    <w:qFormat/>
    <w:rsid w:val="00FB4070"/>
    <w:pPr>
      <w:ind w:left="720"/>
      <w:contextualSpacing/>
    </w:pPr>
  </w:style>
  <w:style w:type="character" w:styleId="IntenseEmphasis">
    <w:name w:val="Intense Emphasis"/>
    <w:basedOn w:val="DefaultParagraphFont"/>
    <w:uiPriority w:val="21"/>
    <w:qFormat/>
    <w:rsid w:val="00FB4070"/>
    <w:rPr>
      <w:i/>
      <w:iCs/>
      <w:color w:val="0F4761" w:themeColor="accent1" w:themeShade="BF"/>
    </w:rPr>
  </w:style>
  <w:style w:type="paragraph" w:styleId="IntenseQuote">
    <w:name w:val="Intense Quote"/>
    <w:basedOn w:val="Normal"/>
    <w:next w:val="Normal"/>
    <w:link w:val="IntenseQuoteChar"/>
    <w:uiPriority w:val="30"/>
    <w:qFormat/>
    <w:rsid w:val="00FB4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070"/>
    <w:rPr>
      <w:i/>
      <w:iCs/>
      <w:color w:val="0F4761" w:themeColor="accent1" w:themeShade="BF"/>
    </w:rPr>
  </w:style>
  <w:style w:type="character" w:styleId="IntenseReference">
    <w:name w:val="Intense Reference"/>
    <w:basedOn w:val="DefaultParagraphFont"/>
    <w:uiPriority w:val="32"/>
    <w:qFormat/>
    <w:rsid w:val="00FB4070"/>
    <w:rPr>
      <w:b/>
      <w:bCs/>
      <w:smallCaps/>
      <w:color w:val="0F4761" w:themeColor="accent1" w:themeShade="BF"/>
      <w:spacing w:val="5"/>
    </w:rPr>
  </w:style>
  <w:style w:type="table" w:styleId="TableGrid">
    <w:name w:val="Table Grid"/>
    <w:basedOn w:val="TableNormal"/>
    <w:uiPriority w:val="39"/>
    <w:rsid w:val="00FB4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07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0E0B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84085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F73AB-93C6-46C3-B6CE-9DF6BD5C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Nebeker</dc:creator>
  <cp:keywords/>
  <dc:description/>
  <cp:lastModifiedBy>Kaelyn Meyers</cp:lastModifiedBy>
  <cp:revision>6</cp:revision>
  <cp:lastPrinted>2025-04-28T15:29:00Z</cp:lastPrinted>
  <dcterms:created xsi:type="dcterms:W3CDTF">2025-03-21T15:28:00Z</dcterms:created>
  <dcterms:modified xsi:type="dcterms:W3CDTF">2025-04-28T15:32:00Z</dcterms:modified>
</cp:coreProperties>
</file>